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17" w:rsidRDefault="00BA2A17"/>
    <w:p w:rsidR="00BA2A17" w:rsidRDefault="00BA2A17"/>
    <w:p w:rsidR="00BA2A17" w:rsidRDefault="003A103E">
      <w:pPr>
        <w:pStyle w:val="Default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Zestawienie wymaganych parametrów technicznych sprzętu endoskopowego – zał. nr 5 do </w:t>
      </w:r>
    </w:p>
    <w:p w:rsidR="00BA2A17" w:rsidRDefault="003A103E">
      <w:pPr>
        <w:pStyle w:val="Default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formularza oferty</w:t>
      </w:r>
    </w:p>
    <w:p w:rsidR="00BA2A17" w:rsidRDefault="00BA2A17"/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03"/>
        <w:gridCol w:w="1134"/>
        <w:gridCol w:w="2441"/>
      </w:tblGrid>
      <w:tr w:rsidR="00BA2A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overflowPunct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Wymagane warunki i parametry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 oferowany / opisać</w:t>
            </w:r>
          </w:p>
        </w:tc>
      </w:tr>
      <w:tr w:rsidR="00BA2A17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A2A17">
        <w:trPr>
          <w:trHeight w:val="65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1037" w:hanging="357"/>
            </w:pPr>
            <w:r>
              <w:rPr>
                <w:b/>
              </w:rPr>
              <w:t>VIDEOPROCESOR OBRAZU WRAZ ZE ŹRÓDŁEM ŚWIATŁA: 1 szt.</w:t>
            </w:r>
          </w:p>
        </w:tc>
      </w:tr>
      <w:tr w:rsidR="00BA2A17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napToGrid w:val="0"/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Źródło światła zintegrowane z procesorem obrazu (stanowią 1 element/moduł)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napToGrid w:val="0"/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Źródło światła: ksenonowe lub halogenowe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napToGrid w:val="0"/>
              <w:spacing w:before="40" w:after="4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Moc oświetlenia min: 100W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Pomocnicza lampa awaryjna uruchamiana automatycznie lub manualnie w przypadku awarii lampy głównej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2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Przetwornik CCD typu „kolor”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Funkcja identyfikacji endoskopu min. numer seryjny </w:t>
            </w:r>
            <w:r>
              <w:rPr>
                <w:rFonts w:cs="Arial"/>
                <w:sz w:val="20"/>
                <w:szCs w:val="20"/>
              </w:rPr>
              <w:br/>
              <w:t>i model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Wbudowana pompa </w:t>
            </w:r>
            <w:proofErr w:type="spellStart"/>
            <w:r>
              <w:rPr>
                <w:rFonts w:cs="Arial"/>
                <w:sz w:val="20"/>
                <w:szCs w:val="20"/>
              </w:rPr>
              <w:t>insuflacyjna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(min. 2 stopnie pracy)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Możliwość przypisania dowolnej funkcji procesora do dowolnego przycisku na głowicy sterującej </w:t>
            </w:r>
            <w:proofErr w:type="spellStart"/>
            <w:r>
              <w:rPr>
                <w:rFonts w:cs="Arial"/>
                <w:sz w:val="20"/>
                <w:szCs w:val="20"/>
              </w:rPr>
              <w:t>videoendoskopu</w:t>
            </w:r>
            <w:proofErr w:type="spellEnd"/>
            <w:r>
              <w:rPr>
                <w:rFonts w:cs="Arial"/>
                <w:sz w:val="20"/>
                <w:szCs w:val="20"/>
              </w:rPr>
              <w:t>. Dostępna możliwość zaprogramowania min. : wyostrzenia obrazu, zamrożenia obrazu, metody pomiaru światła, zapisania obrazu endoskopowego na urządzeniu zewnętrznym.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Funkcja  wyostrzania obrazu w min. 3 stopniach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Funkcja elektronicznego powiększenia obrazu min. x2 (w min. 3 skokach)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Funkcja zatrzymania obrazu głównego z ruchomym obrazem dodatkowym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wyświetlania obrazu: w lustrzanym odbiciu oraz odwróconego o 180 stopni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Regulacja tonu kolorów czerwonego i niebieskiego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cs="Arial"/>
                <w:sz w:val="20"/>
                <w:szCs w:val="20"/>
              </w:rPr>
              <w:t xml:space="preserve">Wyjście sygnału video min. </w:t>
            </w:r>
            <w:r>
              <w:rPr>
                <w:rFonts w:cs="Arial"/>
                <w:sz w:val="20"/>
                <w:szCs w:val="20"/>
                <w:lang w:val="en-US"/>
              </w:rPr>
              <w:t>RGB, Y/C (S-Video) , Composite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Klawiatura do obsługi 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Pełna kompatybilność z oferowanymi </w:t>
            </w:r>
            <w:proofErr w:type="spellStart"/>
            <w:r>
              <w:rPr>
                <w:rFonts w:cs="Arial"/>
                <w:sz w:val="20"/>
                <w:szCs w:val="20"/>
              </w:rPr>
              <w:t>videoendoskopami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3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</w:pPr>
            <w:r>
              <w:rPr>
                <w:b/>
              </w:rPr>
              <w:t>VIDEOGASTROSKOP DIAGNOSTYCZNY: 2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Chip CCD wbudowany w końcówkę endoskopu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Średnica kanału roboczego: min. 2,8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Średnica zewnętrzna tuby wziernikowej: 9,0 ÷ 9,8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Długość robocza sondy wziernikowej: min. 1050 mm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Kąt widzenia: min. 140˚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Głębia ostrości: 5-100 mm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Zagięcie końcówki sondy wziernikowej:</w:t>
            </w:r>
          </w:p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góra/dół: min. 210˚/120˚</w:t>
            </w:r>
          </w:p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prawo/lewo: min. 120˚/120˚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/>
                <w:color w:val="000000"/>
                <w:sz w:val="20"/>
                <w:szCs w:val="20"/>
              </w:rPr>
              <w:t>Dowolnie programowalne przyciski sterujące na głowicy endoskopowej, z możliwością przypisania każdej funkcji sterującej procesora (min. 3 przyciski)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/>
                <w:color w:val="000000"/>
                <w:sz w:val="20"/>
                <w:szCs w:val="20"/>
              </w:rPr>
              <w:t>Obrotowy konektor łączący endoskop z procesorem w zakresie 180˚ redukujący ryzyko skręcenia światłowodu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/>
                <w:color w:val="000000"/>
                <w:sz w:val="20"/>
                <w:szCs w:val="20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cs="Arial"/>
                <w:sz w:val="20"/>
                <w:szCs w:val="20"/>
              </w:rPr>
              <w:t xml:space="preserve">Pełna kompatybilność </w:t>
            </w:r>
            <w:proofErr w:type="spellStart"/>
            <w:r>
              <w:rPr>
                <w:rFonts w:cs="Arial"/>
                <w:sz w:val="20"/>
                <w:szCs w:val="20"/>
              </w:rPr>
              <w:t>videogastroskopu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z oferowanym procesorem obrazu i źródłem światła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Możliwość mycia i dezynfekcji automatycznie w środkach chemicznych różnych producentów (min. 5, załączyć listę)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</w:pPr>
            <w:r>
              <w:rPr>
                <w:b/>
              </w:rPr>
              <w:t>VIDEOKOLONOSKOP DIAGNOSTYCZNY: 2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Chip CCD wbudowany w końcówkę endoskopu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Średnica kanału roboczego: min. 3,8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Średnica zewnętrzna tuby wziernikowej: max 13,2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Długość robocza sondy wziernikowej: min. 1500 mm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Kąt widzenia: min. 140˚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Głębia ostrości: 3-100 mm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Zagięcie końcówki sondy wziernikowej:</w:t>
            </w:r>
          </w:p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góra/dół: min. 180˚/180˚</w:t>
            </w:r>
          </w:p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prawo/lewo: min. 160˚/160˚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/>
                <w:color w:val="000000"/>
                <w:sz w:val="20"/>
                <w:szCs w:val="20"/>
              </w:rPr>
              <w:t>Dowolnie programowalne przyciski sterujące na głowicy endoskopowej, z możliwością przypisania każdej funkcji sterującej procesora (min. 3 przyciski)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/>
                <w:color w:val="000000"/>
                <w:sz w:val="20"/>
                <w:szCs w:val="20"/>
              </w:rPr>
              <w:t>Obrotowy konektor łączący endoskop z procesorem w zakresie 180˚ redukujący ryzyko skręcenia światłowodu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t xml:space="preserve">Zróżnicowana i zwiększona sztywność tuby wziernikowej w porównaniu do standardowego modelu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/>
                <w:color w:val="000000"/>
                <w:sz w:val="20"/>
                <w:szCs w:val="20"/>
              </w:rPr>
              <w:t>System z zastosowaniem zabezpieczenia wtyku z podłączeniem do procesora i źródła światła za pomocą jednego konektora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cs="Arial"/>
                <w:sz w:val="20"/>
                <w:szCs w:val="20"/>
              </w:rPr>
              <w:t xml:space="preserve">Pełna kompatybilność </w:t>
            </w:r>
            <w:proofErr w:type="spellStart"/>
            <w:r>
              <w:rPr>
                <w:rFonts w:cs="Arial"/>
                <w:sz w:val="20"/>
                <w:szCs w:val="20"/>
              </w:rPr>
              <w:t>videogastroskopu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z oferowanym procesorem obrazu i źródłem światła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Możliwość mycia i dezynfekcji automatycznie w środkach chemicznych różnych producentów (min. 5, załączyć listę)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</w:pPr>
            <w:r>
              <w:rPr>
                <w:b/>
              </w:rPr>
              <w:t>MONITOR MEDYCZNY LCD: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17" w:rsidRDefault="003A103E">
            <w:pPr>
              <w:autoSpaceDE w:val="0"/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Przekątna ekranu: min 19”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17" w:rsidRDefault="003A103E">
            <w:pPr>
              <w:snapToGrid w:val="0"/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Matryca TFT z podświetleniem LED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17" w:rsidRDefault="003A103E">
            <w:pPr>
              <w:snapToGrid w:val="0"/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Rozdzielczość min. 1280x1024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Kąt widzenia min. 170˚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Współczynnik kontrastu min. 1500:1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Wejścia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video: min. DVI, HD-RGB(S), VGA, S-Video, Composite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Mocowanie typu VESA (100 x 100)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</w:pPr>
            <w:r>
              <w:rPr>
                <w:b/>
              </w:rPr>
              <w:t>WÓZEK MEDYCZNY: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zamocowania monitora LCD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Możliwość regulacji wychylania monitora: góra/dół i prawo/lewo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Podstawa jezdna z blokadą 4 kół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Wyposażony w wieszak na endoskop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Min. 2 pułki do ustawienia elementów zestawu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</w:pPr>
            <w:r>
              <w:rPr>
                <w:b/>
              </w:rPr>
              <w:t>STÓŁ DO BADAŃ ENDOSKOPOWYCH: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Stół zabiegowy typu krzyżak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Elektryczna regulacja wysokości  w zakresie min. 50-90cm , pilot ręczny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Stalowa rama lakierowana, wyposażona w kółka z jednej strony umożliwiające swobodne manewrowanie,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Leżysko 2-częściowe o wymiarach maks. 200 x 70cm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 xml:space="preserve">Podgłówek z siłownikiem gazowym (min. odchylenie góra/dół: 35˚/90˚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1077" w:hanging="357"/>
            </w:pPr>
            <w:r>
              <w:rPr>
                <w:b/>
              </w:rPr>
              <w:t>SSAK ENDOSKOPOWY: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Pompa próżniowa bezolejowa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Przepływ maksymalny: min 32 l/min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 xml:space="preserve">Maks. podciśnienie 82 </w:t>
            </w:r>
            <w:proofErr w:type="spellStart"/>
            <w:r>
              <w:rPr>
                <w:rFonts w:eastAsia="Batang" w:cs="Tahoma"/>
                <w:color w:val="000000"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Pojemnik z tworzywa nietłukącego min. 1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Filtr antybakteryjny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Masa maks. 6,5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Wymiary maks. 40x25x30 (dł. x szer. x wys.)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Zasilanie sieciowe 230V , 50/60Hz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  <w:r>
              <w:rPr>
                <w:rFonts w:eastAsia="Batang" w:cs="Tahoma"/>
                <w:color w:val="000000"/>
                <w:sz w:val="20"/>
                <w:szCs w:val="20"/>
              </w:rPr>
              <w:t>Akumulator wewnętrzny (czas pracy min 50 min.)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1077" w:hanging="357"/>
            </w:pPr>
            <w:r>
              <w:rPr>
                <w:b/>
              </w:rPr>
              <w:t>SYSTEM DO CYFROWEJ ARCHIWIZACJI BADAŃ ENDOSKOPOWYCH: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System do cyfrowej archiwizacji badań endoskopowych w postaci dokumentacji opisowej i obrazowej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pracy w wersji: jedno- oraz wielostanowiskowej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Wyposażony w bazę danych umożliwiająca prowadzenie kartoteki pacjenta, przetwarzanie jego danych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Wydruki badań z wybranymi obrazami zarejestrowanymi podczas badania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Analiza zdjęć oraz sekwencji video oraz ich archiwizacja wraz z bazą danych pacjentów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Baza kodów ICD9 i ICD10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rejestracji obrazów i sekwencji video w trybie jedno i dwupoglądowym na jednym monitorze użytkownika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archiwizacji na nośnikach: CD/DVD , Pendrive, serwerach plików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83680F" w:rsidRDefault="003A103E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F42923">
              <w:rPr>
                <w:sz w:val="20"/>
                <w:szCs w:val="20"/>
                <w:lang w:val="en-US"/>
              </w:rPr>
              <w:t>9</w:t>
            </w:r>
            <w:r w:rsidRPr="0083680F">
              <w:rPr>
                <w:color w:val="FF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83680F" w:rsidP="005F0B79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F42923">
              <w:rPr>
                <w:rFonts w:cs="Arial"/>
                <w:sz w:val="20"/>
                <w:szCs w:val="20"/>
              </w:rPr>
              <w:t xml:space="preserve"> Wymagana </w:t>
            </w:r>
            <w:r w:rsidR="00F42923" w:rsidRPr="00F42923">
              <w:rPr>
                <w:rFonts w:cs="Arial"/>
                <w:sz w:val="20"/>
                <w:szCs w:val="20"/>
              </w:rPr>
              <w:t>integracj</w:t>
            </w:r>
            <w:r w:rsidR="005F0B79" w:rsidRPr="00F42923">
              <w:rPr>
                <w:rFonts w:cs="Arial"/>
                <w:sz w:val="20"/>
                <w:szCs w:val="20"/>
              </w:rPr>
              <w:t>a</w:t>
            </w:r>
            <w:r w:rsidR="003A103E" w:rsidRPr="00F42923">
              <w:rPr>
                <w:rFonts w:cs="Arial"/>
                <w:sz w:val="20"/>
                <w:szCs w:val="20"/>
              </w:rPr>
              <w:t xml:space="preserve"> z zewnętrznym medycznym systemem informatycznymi typu HIS/RIS/PACS znajdującymi się w placówce, integracja poprzez medyczne formaty wymiany danych HL7 i DICOM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42923"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zestawie komputer klasy PC, kolorowa drukarka laserowa oraz okablowanie niezbędne do uruchomienia systemu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641" w:hanging="357"/>
            </w:pPr>
            <w:r>
              <w:rPr>
                <w:b/>
              </w:rPr>
              <w:t>AUTOMATYCZNA MYJNIA ENDOSKOPOWA: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Możliwość mycia i dezynfekcji endoskopów różnych producentów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stosowania środków myjących różnych producentów (załączyć listę min.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Możliwość stosowania środków zarówno </w:t>
            </w:r>
            <w:proofErr w:type="spellStart"/>
            <w:r>
              <w:rPr>
                <w:rFonts w:cs="Arial"/>
                <w:sz w:val="20"/>
                <w:szCs w:val="20"/>
              </w:rPr>
              <w:t>wielo</w:t>
            </w:r>
            <w:proofErr w:type="spellEnd"/>
            <w:r>
              <w:rPr>
                <w:rFonts w:cs="Arial"/>
                <w:sz w:val="20"/>
                <w:szCs w:val="20"/>
              </w:rPr>
              <w:t>- jak i  jednorazowego użytku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Automatyczny proces mycia i dezynfekcji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Dezynfekcja w obiegu zamkniętym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 ramach procesu mycia i dezynfekcji automatyczna  realizacja następujących procesów: </w:t>
            </w:r>
          </w:p>
          <w:p w:rsidR="00BA2A17" w:rsidRDefault="003A103E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- faza mycia wstępnego czystą wodą, </w:t>
            </w:r>
          </w:p>
          <w:p w:rsidR="00BA2A17" w:rsidRDefault="003A103E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 faza mycia za pomocą środka enzymatycznego (detergentu),</w:t>
            </w:r>
          </w:p>
          <w:p w:rsidR="00BA2A17" w:rsidRDefault="003A103E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 faza płukania kanałów po myciu,</w:t>
            </w:r>
          </w:p>
          <w:p w:rsidR="00BA2A17" w:rsidRDefault="003A103E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- faza dezynfekcji, </w:t>
            </w:r>
          </w:p>
          <w:p w:rsidR="00BA2A17" w:rsidRDefault="003A103E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 faza płukania po dezynfekcji,</w:t>
            </w:r>
          </w:p>
          <w:p w:rsidR="00BA2A17" w:rsidRDefault="003A103E">
            <w:pPr>
              <w:spacing w:before="40" w:after="40" w:line="240" w:lineRule="auto"/>
            </w:pPr>
            <w:r>
              <w:rPr>
                <w:rFonts w:cs="Tahoma"/>
                <w:sz w:val="20"/>
                <w:szCs w:val="20"/>
              </w:rPr>
              <w:t>- faza przedmuchiwania/suszenia (przedmuchiwane są wszystkie kanały endoskopu)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ręcznego zaprogramowania czasu realizacji poszczególnych faz: mycia, dezynfekcji i przedmuchu (w zależności od rodzaju stosowanych środków) z zakresie min 0-9h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Możliwość zaprogramowania min. 15  indywidualnych programów mycia (F1 – F15); dostęp do min. 3 różnych programów bezpośrednio z odrębnych przycisków na panelu sterującym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Funkcja programowania okresu przydatności dla środka wielorazowego użytku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cs="Arial"/>
                <w:sz w:val="20"/>
                <w:szCs w:val="20"/>
              </w:rPr>
              <w:t>Funkcja testowania szczelności mytego endoskopu, przyłącze testera szczelności zamontowane wewnątrz komory myjącej (</w:t>
            </w:r>
            <w:r>
              <w:rPr>
                <w:sz w:val="20"/>
                <w:szCs w:val="20"/>
              </w:rPr>
              <w:t>ciśnienie testowania szczelności regulowane od 0 do 0,4bar)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Klawiatura dotykowa oraz wyświetlacz LCD do programowania procesów mycia oraz wyświetlania </w:t>
            </w:r>
            <w:proofErr w:type="spellStart"/>
            <w:r>
              <w:rPr>
                <w:rFonts w:cs="Arial"/>
                <w:sz w:val="20"/>
                <w:szCs w:val="20"/>
              </w:rPr>
              <w:t>komunikatotów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Komunikaty wyświetlane w języku polskim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Myjnia wyposażona w drukarkę dokumentującą przebieg procesu mycia i dezynfekcji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t>System filtracji: pierwszy filtr min. 5 mikrona drugi min. 1 mikrona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Zbiornik na środek dezynfekcyjny o pojemności min 13l.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Zbiornik na koncentrat dezynfekcyjny wykonany z tworzywa sztucznego o pojemności min. 2l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Zbiornik na wodę o pojemności min. 15l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Zbiornik na koncentrat detergentu min. 3l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Fonts w:eastAsia="Lucida Sans Unicode" w:cs="Tahoma"/>
                <w:bCs/>
                <w:sz w:val="20"/>
                <w:szCs w:val="20"/>
                <w:lang w:eastAsia="pl-PL"/>
              </w:rPr>
              <w:t xml:space="preserve">System niezależnych pomp dozujących,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Myjnia wyposażona w lampę UV stale zanurzona w zbiorniku wodnym co powoduje stałe uzdatnianie wody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Urządzenie mobilne, system 4 kół z możliwością blokady każdego z nich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641" w:hanging="357"/>
            </w:pPr>
            <w:r>
              <w:rPr>
                <w:b/>
              </w:rPr>
              <w:t>SZAFA ENDOSKOPOWA Z WEWNĘTRZNYM SYSTEMEM SUSZENIA: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 xml:space="preserve">Możliwość przechowywania endoskopów w warunkach zapewniających sterylność oraz </w:t>
            </w:r>
            <w:r>
              <w:rPr>
                <w:rFonts w:cs="Arial"/>
                <w:sz w:val="20"/>
                <w:szCs w:val="20"/>
              </w:rPr>
              <w:t xml:space="preserve">zapobiegających  wtórnej kontaminacji endoskopów poddanych dezynfekcji </w:t>
            </w:r>
            <w:r>
              <w:rPr>
                <w:rStyle w:val="FontStyle52"/>
                <w:rFonts w:ascii="Calibri" w:hAnsi="Calibri"/>
                <w:sz w:val="20"/>
                <w:szCs w:val="20"/>
              </w:rPr>
              <w:t>przez okres min. 31 dni bez konieczności  ich ponownego mycia przed użyciem.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Możliwość umieszczenia min. 5 endoskopów giętkich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Możliwość umieszczenia endoskopów giętkich różnych producentów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rozbudowywania listy endoskopów przez użytkownika i tworzenia własnej biblioteki (dodawanie nowych pozycji do istniejącej biblioteki)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 xml:space="preserve">System umożliwiający kontrolę i monitorowanie przechowywanych endoskopów,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rejestrująca datę i czas umieszczenia każdego oddanego do przechowania endoskopu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Zamontowane elektroniczne liczniki godzinowe dla każdego przechowywanego endoskopu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wyposażona w ekran dotykowy, czytnik znaczników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Drukarka raportów i etykiet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Wydruk  etykiet z włożenia i wyjęcia endoskopu oraz etykiety przekroczenia czasu przechowywania endoskopu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System zabezpieczenia przed uszkodzeniem endoskopów na głowicy i końcówce źródła światła przy zawieszaniu endoskopu na wieszaku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z układem nadmuchu filtrowanym powietrzem z zastosowaniem kilku filtrów , w tym jeden typu HEPA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wyposażona w filtry osuszające do utrzymania wolnej od wilgoci atmosfery w wewnętrznych kanałach endoskopów</w:t>
            </w:r>
            <w:r>
              <w:rPr>
                <w:rStyle w:val="FontStyle52"/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maty ociekowe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wolnostojąca wyposażona w 2 przeszklone, wzmocnione drzwi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wyposażona we własny wentylator nie wymagający konserwacji oraz wyposażona we własną sprężarkę powietrza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wyposażona w alarmy dźwiękowe i wizualne</w:t>
            </w:r>
            <w:r>
              <w:rPr>
                <w:rFonts w:cs="Arial"/>
                <w:sz w:val="20"/>
                <w:szCs w:val="20"/>
              </w:rPr>
              <w:t xml:space="preserve"> dla stanów za niskiego przepływu powietrza, niedomknięcia drzwi oraz awarii pompy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Możliwość kopiowania danych bezpośrednio do pamięci zewnętrznej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Szafa mobilna (możliwość przestawiania) podłączana do gniazda prądowego 220 [V] bez potrzeby dokonywania innych robót instalacyjnych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</w:pPr>
            <w:r>
              <w:rPr>
                <w:rStyle w:val="FontStyle52"/>
                <w:rFonts w:ascii="Calibri" w:hAnsi="Calibri"/>
                <w:sz w:val="20"/>
                <w:szCs w:val="20"/>
              </w:rPr>
              <w:t>Wbudowany kompresor bez konieczności  użycia zewnętrznego kompresora lub tlenu medycznego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641" w:hanging="357"/>
              <w:jc w:val="center"/>
            </w:pPr>
            <w:r>
              <w:rPr>
                <w:b/>
              </w:rPr>
              <w:t>APARAT ELEKTROCHIRURGICZNY DO ZABIEGÓW ENDOSKOPOWYCH I CHIRURGII OGÓLNEJ: 1 szt.</w:t>
            </w: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Urządzenie umożliwiające pracę mono- i bipolarną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Zasilanie elektryczne urządzenia: 230V/50Hz.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Podstawowa częstotliwość pracy generatora: 333kHz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Aparat z zabezpieczeniem przed impulsem defibrylacji.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Zabezpieczenie przeciwporażeniowe: klasa I CF.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Zabezpieczenie przed przeciążeniem aparatu z aktywnym pomiarem temperatury kluczowych elementów.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Automatyczny test urządzenia po uruchomieniu.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bookmarkStart w:id="0" w:name="OLE_LINK21"/>
            <w:bookmarkStart w:id="1" w:name="OLE_LINK11"/>
            <w:r>
              <w:rPr>
                <w:rFonts w:cs="Arial"/>
              </w:rPr>
              <w:t>Wewnętrzny układ symulujący podłączenie pacjenta, który każdorazowo po włączeniu aparatu testuje kalibrację toru mocy, gwarantując prawidłowy dobór mocy  podczas zabiegu.</w:t>
            </w:r>
            <w:bookmarkEnd w:id="0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Komunikacja z urządzeniem za pomocą ekranu dotykowego.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Czytelny kolorowy, ciekłokrystaliczny wyświetlacz parametrów pracy: rozmiar min. 7”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Możliwość regulacji jasności ekranu w min. dziesięciostopniowej skali.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Komunikacja w języku polskim.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System kontroli aplikacji elektrody neutralnej dwudzielnej. Stała kontrola aplikacji elektrody podczas trwania całego zabiegu. Wyświetlacz poprawnego </w:t>
            </w:r>
            <w:r>
              <w:rPr>
                <w:rFonts w:cs="Arial"/>
              </w:rPr>
              <w:lastRenderedPageBreak/>
              <w:t>podłączenia elektrody neutralnej. Zła aplikacja elektrody neutralnej dwudzielnej sygnalizowana alarmem oraz komunikatem na ekranie.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autoSpaceDE w:val="0"/>
              <w:snapToGrid w:val="0"/>
              <w:spacing w:after="0" w:line="240" w:lineRule="auto"/>
            </w:pPr>
            <w:r>
              <w:rPr>
                <w:rFonts w:cs="Arial"/>
              </w:rPr>
              <w:t>Aparat wyposażony w system rozpoznawania podłączonych narzędzi. Automatyczne przywoływanie trybów pracy i nastaw dla podłączonego narzędzia.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autoSpaceDE w:val="0"/>
              <w:snapToGrid w:val="0"/>
              <w:spacing w:after="0" w:line="240" w:lineRule="auto"/>
            </w:pPr>
            <w:r>
              <w:rPr>
                <w:rFonts w:cs="Arial"/>
              </w:rPr>
              <w:t>Urządzenie wyposażone w 2 niezależne gniazda z rozpoznawaniem podłączonych instrumentów.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autoSpaceDE w:val="0"/>
              <w:snapToGrid w:val="0"/>
              <w:spacing w:after="0" w:line="240" w:lineRule="auto"/>
            </w:pPr>
            <w:r>
              <w:rPr>
                <w:rFonts w:cs="Arial"/>
              </w:rPr>
              <w:t>Możliwość regulacji głośności sygnałów aktywacji min. 5 poziomów (bez możliwości całkowitego wyciszenia).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Widok aktualnie aktywowanego trybu pracy na ekranie głównym aparatu.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Sygnalizacja akustyczna aktywowanego trybu pracy.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Aktywacja funkcji </w:t>
            </w:r>
            <w:proofErr w:type="spellStart"/>
            <w:r>
              <w:rPr>
                <w:rFonts w:cs="Arial"/>
              </w:rPr>
              <w:t>monopolarnych</w:t>
            </w:r>
            <w:proofErr w:type="spellEnd"/>
            <w:r>
              <w:rPr>
                <w:rFonts w:cs="Arial"/>
              </w:rPr>
              <w:t xml:space="preserve"> włącznikiem nożnym lub z uchwytu elektrody czynnej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 xml:space="preserve">Wizualna i akustyczna sygnalizacja nieprawidłowego działania urządzenia. Informacja o niesprawności w formie komunikatu z opisem, wyświetlanym na ekranie urządzenia.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Aparat na wózku wyposażonym w platformę jezdną z blokadą kół, z półkami oraz koszykiem na akcesoria, przygotowany do zamocowania pompy wodnej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</w:rPr>
              <w:t>Instrukcja w języku polskim.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Aparat wyposażony w system automatycznego doboru mocy wyjściowej cięcia i koagulacji w zależności od parametrów tkanki, szybkości cięcia oraz elektrody.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Monitor mocy informujący o mocy średniej i szczytowej podczas procesu cięcia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Automatyczna regulacja mocy wyjściowej cięcia endoskopowego w zakresie do min. 400W.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Minimum 8 efektów w każdym z dostępnych trybów cięcia i koagulacji </w:t>
            </w:r>
            <w:proofErr w:type="spellStart"/>
            <w:r>
              <w:rPr>
                <w:rFonts w:cs="Arial"/>
                <w:szCs w:val="20"/>
              </w:rPr>
              <w:t>monopolarnej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Koagulacja </w:t>
            </w:r>
            <w:proofErr w:type="spellStart"/>
            <w:r>
              <w:rPr>
                <w:rFonts w:cs="Arial"/>
                <w:szCs w:val="20"/>
              </w:rPr>
              <w:t>monopolarna</w:t>
            </w:r>
            <w:proofErr w:type="spellEnd"/>
            <w:r>
              <w:rPr>
                <w:rFonts w:cs="Arial"/>
                <w:szCs w:val="20"/>
              </w:rPr>
              <w:t xml:space="preserve">  przeznaczona do zabiegów endoskopowych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Automatyczna regulacja mocy wyjściowej koagulacji </w:t>
            </w:r>
            <w:proofErr w:type="spellStart"/>
            <w:r>
              <w:rPr>
                <w:rFonts w:cs="Arial"/>
                <w:szCs w:val="20"/>
              </w:rPr>
              <w:t>monopolarnej</w:t>
            </w:r>
            <w:proofErr w:type="spellEnd"/>
            <w:r>
              <w:rPr>
                <w:rFonts w:cs="Arial"/>
                <w:szCs w:val="20"/>
              </w:rPr>
              <w:t xml:space="preserve"> w zakresie do min. 200W.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Automatyczna regulacja mocy wyjściowej koagulacji </w:t>
            </w:r>
            <w:proofErr w:type="spellStart"/>
            <w:r>
              <w:rPr>
                <w:rFonts w:cs="Arial"/>
                <w:szCs w:val="20"/>
              </w:rPr>
              <w:t>monopolarnej</w:t>
            </w:r>
            <w:proofErr w:type="spellEnd"/>
            <w:r>
              <w:rPr>
                <w:rFonts w:cs="Arial"/>
                <w:szCs w:val="20"/>
              </w:rPr>
              <w:t xml:space="preserve"> j  kontaktowej w zakresie do min.200W.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Minimum 4 rodzaje koagulacji </w:t>
            </w:r>
            <w:proofErr w:type="spellStart"/>
            <w:r>
              <w:rPr>
                <w:rFonts w:cs="Arial"/>
                <w:szCs w:val="20"/>
              </w:rPr>
              <w:t>monopolarnej</w:t>
            </w:r>
            <w:proofErr w:type="spellEnd"/>
            <w:r>
              <w:rPr>
                <w:rFonts w:cs="Arial"/>
                <w:szCs w:val="20"/>
              </w:rPr>
              <w:t>, w tym koagulacja typu spray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Minimum 8 efektów koagulacji  dostępnych dla każdego rodzaju koagulacji </w:t>
            </w:r>
            <w:proofErr w:type="spellStart"/>
            <w:r>
              <w:rPr>
                <w:rFonts w:cs="Arial"/>
                <w:szCs w:val="20"/>
              </w:rPr>
              <w:t>monopolarnej</w:t>
            </w:r>
            <w:proofErr w:type="spellEnd"/>
            <w:r>
              <w:rPr>
                <w:rFonts w:cs="Arial"/>
                <w:szCs w:val="20"/>
              </w:rPr>
              <w:t xml:space="preserve"> kontaktowej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Koagulacja bipolarna z automatyczną regulacją mocy wyjściowej w zakresie do min.200W.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Aparat wyposażony w specjalistyczne programy endoskopowe – </w:t>
            </w:r>
            <w:proofErr w:type="spellStart"/>
            <w:r>
              <w:rPr>
                <w:rFonts w:cs="Arial"/>
                <w:szCs w:val="20"/>
              </w:rPr>
              <w:t>pappilotomia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polipektomia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mukosektomia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Włącznik nożny 2-przyciskowy do aktywacji cięcia i koagulacji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Elektrody neutralne jednorazowego użytku, dwudzielne, hydrożelowe z systemem </w:t>
            </w:r>
            <w:r>
              <w:rPr>
                <w:rFonts w:cs="Arial"/>
                <w:szCs w:val="20"/>
              </w:rPr>
              <w:lastRenderedPageBreak/>
              <w:t>rozprowadzającym prąd równomiernie na całej  powierzchni elektrody, nie wymagające aplikacji w określonym kierunku w stosunku do pola operacyjnego, kompatybilne z system monitorowania aplikacji elektrody neutralnej – 50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Kabel elektrod jednorazowych dł. 3m –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Kabel </w:t>
            </w:r>
            <w:proofErr w:type="spellStart"/>
            <w:r>
              <w:rPr>
                <w:rFonts w:cs="Arial"/>
                <w:szCs w:val="20"/>
              </w:rPr>
              <w:t>monopolarny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wieloraz</w:t>
            </w:r>
            <w:proofErr w:type="spellEnd"/>
            <w:r>
              <w:rPr>
                <w:rFonts w:cs="Arial"/>
                <w:szCs w:val="20"/>
              </w:rPr>
              <w:t>. do narzędzi endoskopowych z systemem rozpoznawania narzędzi –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 xml:space="preserve">Uchwyt </w:t>
            </w:r>
            <w:proofErr w:type="spellStart"/>
            <w:r>
              <w:rPr>
                <w:rFonts w:cs="Arial"/>
                <w:szCs w:val="20"/>
              </w:rPr>
              <w:t>monopolarny</w:t>
            </w:r>
            <w:proofErr w:type="spellEnd"/>
            <w:r>
              <w:rPr>
                <w:rFonts w:cs="Arial"/>
                <w:szCs w:val="20"/>
              </w:rPr>
              <w:t xml:space="preserve"> wielorazowy z dwoma przyciskami cięcie/koagulacja,  nierozłącznym kablem i wtyczką z systemem rozpoznawania narzędzi - 2szt.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widowControl w:val="0"/>
              <w:snapToGrid w:val="0"/>
              <w:spacing w:after="0" w:line="240" w:lineRule="auto"/>
            </w:pPr>
            <w:r>
              <w:rPr>
                <w:rFonts w:cs="Arial"/>
                <w:szCs w:val="20"/>
              </w:rPr>
              <w:t>Elektroda nożowa wielorazowa wtyk 4 mm – 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3A1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1800" w:rsidTr="00F42923">
        <w:trPr>
          <w:trHeight w:val="160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800" w:rsidRPr="00F42923" w:rsidRDefault="00C81800" w:rsidP="003A103E">
            <w:pPr>
              <w:spacing w:after="0" w:line="240" w:lineRule="auto"/>
              <w:ind w:left="720"/>
              <w:rPr>
                <w:b/>
              </w:rPr>
            </w:pPr>
          </w:p>
          <w:p w:rsidR="00C81800" w:rsidRPr="00F42923" w:rsidRDefault="00C81800" w:rsidP="00C818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42923">
              <w:rPr>
                <w:b/>
              </w:rPr>
              <w:t>WYMAGANIA DOTYCZĄCE INTEGRALNOŚCI I SYNCHRONIZACJI DANYCH Z OBECYM</w:t>
            </w:r>
          </w:p>
          <w:p w:rsidR="00C81800" w:rsidRPr="00F42923" w:rsidRDefault="00C81800" w:rsidP="00C81800">
            <w:pPr>
              <w:spacing w:after="0" w:line="240" w:lineRule="auto"/>
              <w:ind w:left="165"/>
              <w:jc w:val="center"/>
              <w:rPr>
                <w:b/>
              </w:rPr>
            </w:pPr>
            <w:r w:rsidRPr="00F42923">
              <w:rPr>
                <w:b/>
              </w:rPr>
              <w:t>SYSTEMEM INFORMATYCZNYM ZAMAWIAJĄCEGO</w:t>
            </w: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3A103E" w:rsidRDefault="00C81800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212D70">
            <w:pPr>
              <w:spacing w:before="40" w:after="40" w:line="240" w:lineRule="auto"/>
              <w:rPr>
                <w:rFonts w:eastAsia="Batang" w:cs="Tahoma"/>
                <w:sz w:val="20"/>
                <w:szCs w:val="20"/>
                <w:lang w:val="en-US"/>
              </w:rPr>
            </w:pPr>
            <w:proofErr w:type="spellStart"/>
            <w:r w:rsidRPr="00F42923">
              <w:rPr>
                <w:rFonts w:eastAsia="Batang" w:cs="Tahoma"/>
                <w:sz w:val="20"/>
                <w:szCs w:val="20"/>
                <w:lang w:val="en-US"/>
              </w:rPr>
              <w:t>Comarch</w:t>
            </w:r>
            <w:proofErr w:type="spellEnd"/>
            <w:r w:rsidRPr="00F42923">
              <w:rPr>
                <w:rFonts w:eastAsia="Batang" w:cs="Tahoma"/>
                <w:sz w:val="20"/>
                <w:szCs w:val="20"/>
                <w:lang w:val="en-US"/>
              </w:rPr>
              <w:t xml:space="preserve"> </w:t>
            </w:r>
            <w:r w:rsidR="00C81800" w:rsidRPr="00F42923">
              <w:rPr>
                <w:rFonts w:eastAsia="Batang" w:cs="Tahoma"/>
                <w:sz w:val="20"/>
                <w:szCs w:val="20"/>
                <w:lang w:val="en-US"/>
              </w:rPr>
              <w:t>OPTIMED</w:t>
            </w:r>
          </w:p>
          <w:p w:rsidR="00C81800" w:rsidRPr="00F42923" w:rsidRDefault="00C81800" w:rsidP="00212D70">
            <w:pPr>
              <w:spacing w:before="40" w:after="40" w:line="240" w:lineRule="auto"/>
              <w:rPr>
                <w:rFonts w:eastAsia="Batang" w:cs="Tahoma"/>
                <w:sz w:val="20"/>
                <w:szCs w:val="20"/>
                <w:lang w:val="en-US"/>
              </w:rPr>
            </w:pPr>
            <w:proofErr w:type="spellStart"/>
            <w:r w:rsidRPr="00F42923">
              <w:rPr>
                <w:rFonts w:eastAsia="Batang" w:cs="Tahoma"/>
                <w:sz w:val="20"/>
                <w:szCs w:val="20"/>
                <w:lang w:val="en-US"/>
              </w:rPr>
              <w:t>Producent</w:t>
            </w:r>
            <w:proofErr w:type="spellEnd"/>
            <w:r w:rsidRPr="00F42923">
              <w:rPr>
                <w:rFonts w:eastAsia="Batang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2D70" w:rsidRPr="00F42923">
              <w:rPr>
                <w:rFonts w:eastAsia="Batang" w:cs="Tahoma"/>
                <w:sz w:val="20"/>
                <w:szCs w:val="20"/>
                <w:u w:val="single"/>
                <w:lang w:val="en-US"/>
              </w:rPr>
              <w:t>Comarch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C8180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42923">
              <w:rPr>
                <w:sz w:val="20"/>
                <w:szCs w:val="20"/>
                <w:lang w:val="en-US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BA2A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C81800">
            <w:pPr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C81800">
            <w:pPr>
              <w:spacing w:before="40" w:after="40" w:line="240" w:lineRule="auto"/>
              <w:rPr>
                <w:rFonts w:eastAsia="Batang" w:cs="Tahoma"/>
                <w:sz w:val="20"/>
                <w:szCs w:val="20"/>
              </w:rPr>
            </w:pPr>
            <w:r w:rsidRPr="00F42923">
              <w:rPr>
                <w:rFonts w:eastAsia="Batang" w:cs="Tahoma"/>
                <w:sz w:val="20"/>
                <w:szCs w:val="20"/>
              </w:rPr>
              <w:t>System archiwizacji obrazów medycznych (PACS/DICOM)</w:t>
            </w:r>
          </w:p>
          <w:p w:rsidR="00C81800" w:rsidRPr="00F42923" w:rsidRDefault="00C81800">
            <w:pPr>
              <w:spacing w:before="40" w:after="40" w:line="240" w:lineRule="auto"/>
              <w:rPr>
                <w:rFonts w:eastAsia="Batang" w:cs="Tahoma"/>
                <w:sz w:val="20"/>
                <w:szCs w:val="20"/>
              </w:rPr>
            </w:pPr>
            <w:r w:rsidRPr="00F42923">
              <w:rPr>
                <w:rFonts w:eastAsia="Batang" w:cs="Tahoma"/>
                <w:sz w:val="20"/>
                <w:szCs w:val="20"/>
              </w:rPr>
              <w:t xml:space="preserve">Producent </w:t>
            </w:r>
            <w:r w:rsidRPr="00F42923">
              <w:rPr>
                <w:rFonts w:eastAsia="Batang" w:cs="Tahoma"/>
                <w:sz w:val="20"/>
                <w:szCs w:val="20"/>
                <w:u w:val="single"/>
              </w:rPr>
              <w:t>www.imsm.pl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C818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2923">
              <w:rPr>
                <w:sz w:val="20"/>
                <w:szCs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F42923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A17" w:rsidRPr="00C81800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before="40" w:after="40" w:line="240" w:lineRule="auto"/>
              <w:rPr>
                <w:rFonts w:eastAsia="Batang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17" w:rsidRPr="00C81800" w:rsidRDefault="00BA2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A2A17" w:rsidRPr="00C81800" w:rsidRDefault="00BA2A17">
      <w:bookmarkStart w:id="2" w:name="_GoBack"/>
      <w:bookmarkEnd w:id="2"/>
    </w:p>
    <w:sectPr w:rsidR="00BA2A17" w:rsidRPr="00C8180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23" w:rsidRDefault="00F42923">
      <w:pPr>
        <w:spacing w:after="0" w:line="240" w:lineRule="auto"/>
      </w:pPr>
      <w:r>
        <w:separator/>
      </w:r>
    </w:p>
  </w:endnote>
  <w:endnote w:type="continuationSeparator" w:id="0">
    <w:p w:rsidR="00F42923" w:rsidRDefault="00F4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23" w:rsidRDefault="00F4292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A37F2">
      <w:rPr>
        <w:noProof/>
      </w:rPr>
      <w:t>7</w:t>
    </w:r>
    <w:r>
      <w:fldChar w:fldCharType="end"/>
    </w:r>
  </w:p>
  <w:p w:rsidR="00F42923" w:rsidRDefault="00F42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23" w:rsidRDefault="00F429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2923" w:rsidRDefault="00F4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0194E"/>
    <w:multiLevelType w:val="hybridMultilevel"/>
    <w:tmpl w:val="D09C787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780D7D"/>
    <w:multiLevelType w:val="multilevel"/>
    <w:tmpl w:val="478E8AFA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17"/>
    <w:rsid w:val="00212D70"/>
    <w:rsid w:val="003A103E"/>
    <w:rsid w:val="005F0B79"/>
    <w:rsid w:val="0083680F"/>
    <w:rsid w:val="00BA2A17"/>
    <w:rsid w:val="00C81800"/>
    <w:rsid w:val="00F42923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64739-6931-4C41-8082-CE5554D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FontStyle52">
    <w:name w:val="Font Style52"/>
    <w:rPr>
      <w:rFonts w:ascii="Arial" w:hAnsi="Arial" w:cs="Arial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83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A261-0573-419C-8F65-1A422055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Sławek Marasek</cp:lastModifiedBy>
  <cp:revision>4</cp:revision>
  <cp:lastPrinted>2016-04-19T07:48:00Z</cp:lastPrinted>
  <dcterms:created xsi:type="dcterms:W3CDTF">2016-04-19T07:53:00Z</dcterms:created>
  <dcterms:modified xsi:type="dcterms:W3CDTF">2016-04-20T07:21:00Z</dcterms:modified>
</cp:coreProperties>
</file>